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240" w:lineRule="auto"/>
        <w:rPr>
          <w:rFonts w:ascii="Proxima Nova" w:cs="Proxima Nova" w:eastAsia="Proxima Nova" w:hAnsi="Proxima Nova"/>
          <w:sz w:val="16"/>
          <w:szCs w:val="16"/>
        </w:rPr>
      </w:pPr>
      <w:r w:rsidDel="00000000" w:rsidR="00000000" w:rsidRPr="00000000">
        <w:rPr>
          <w:rtl w:val="0"/>
        </w:rPr>
      </w:r>
    </w:p>
    <w:tbl>
      <w:tblPr>
        <w:tblStyle w:val="Table1"/>
        <w:tblW w:w="143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
        <w:gridCol w:w="3060"/>
        <w:gridCol w:w="2805"/>
        <w:gridCol w:w="4380"/>
        <w:gridCol w:w="1230"/>
        <w:gridCol w:w="1260"/>
        <w:tblGridChange w:id="0">
          <w:tblGrid>
            <w:gridCol w:w="1660"/>
            <w:gridCol w:w="3060"/>
            <w:gridCol w:w="2805"/>
            <w:gridCol w:w="4380"/>
            <w:gridCol w:w="1230"/>
            <w:gridCol w:w="1260"/>
          </w:tblGrid>
        </w:tblGridChange>
      </w:tblGrid>
      <w:tr>
        <w:trPr>
          <w:cantSplit w:val="0"/>
          <w:tblHeader w:val="0"/>
        </w:trPr>
        <w:tc>
          <w:tcPr>
            <w:gridSpan w:val="2"/>
            <w:tcBorders>
              <w:top w:color="674ea7" w:space="0" w:sz="18" w:val="single"/>
              <w:left w:color="674ea7" w:space="0" w:sz="18" w:val="single"/>
              <w:bottom w:color="674ea7" w:space="0" w:sz="4" w:val="single"/>
              <w:right w:color="ffffff" w:space="0" w:sz="12" w:val="single"/>
            </w:tcBorders>
            <w:shd w:fill="674ea7"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spacing w:line="240" w:lineRule="auto"/>
              <w:rPr>
                <w:rFonts w:ascii="Proxima Nova" w:cs="Proxima Nova" w:eastAsia="Proxima Nova" w:hAnsi="Proxima Nova"/>
                <w:b w:val="1"/>
                <w:color w:val="ffffff"/>
                <w:sz w:val="24"/>
                <w:szCs w:val="24"/>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Activity</w:t>
            </w:r>
          </w:p>
        </w:tc>
        <w:tc>
          <w:tcPr>
            <w:tcBorders>
              <w:top w:color="674ea7" w:space="0" w:sz="18" w:val="single"/>
              <w:left w:color="674ea7" w:space="0" w:sz="12" w:val="single"/>
              <w:bottom w:color="674ea7" w:space="0" w:sz="4" w:val="single"/>
              <w:right w:color="674ea7" w:space="0" w:sz="12" w:val="single"/>
            </w:tcBorders>
            <w:shd w:fill="674ea7" w:val="clear"/>
            <w:tcMar>
              <w:top w:w="0.0" w:type="dxa"/>
              <w:left w:w="0.0" w:type="dxa"/>
              <w:bottom w:w="0.0" w:type="dxa"/>
              <w:right w:w="0.0" w:type="dxa"/>
            </w:tcMar>
            <w:vAlign w:val="top"/>
          </w:tcPr>
          <w:p w:rsidR="00000000" w:rsidDel="00000000" w:rsidP="00000000" w:rsidRDefault="00000000" w:rsidRPr="00000000" w14:paraId="00000005">
            <w:pPr>
              <w:pageBreakBefore w:val="0"/>
              <w:widowControl w:val="0"/>
              <w:spacing w:line="240" w:lineRule="auto"/>
              <w:rPr>
                <w:rFonts w:ascii="Proxima Nova" w:cs="Proxima Nova" w:eastAsia="Proxima Nova" w:hAnsi="Proxima Nova"/>
                <w:b w:val="1"/>
                <w:color w:val="ffffff"/>
                <w:sz w:val="24"/>
                <w:szCs w:val="24"/>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Years Active</w:t>
            </w:r>
          </w:p>
        </w:tc>
        <w:tc>
          <w:tcPr>
            <w:tcBorders>
              <w:top w:color="674ea7" w:space="0" w:sz="18" w:val="single"/>
              <w:left w:color="674ea7" w:space="0" w:sz="12" w:val="single"/>
              <w:bottom w:color="674ea7" w:space="0" w:sz="4" w:val="single"/>
              <w:right w:color="674ea7" w:space="0" w:sz="12" w:val="single"/>
            </w:tcBorders>
            <w:shd w:fill="674ea7" w:val="clear"/>
            <w:tcMar>
              <w:top w:w="0.0" w:type="dxa"/>
              <w:left w:w="0.0" w:type="dxa"/>
              <w:bottom w:w="0.0" w:type="dxa"/>
              <w:right w:w="0.0" w:type="dxa"/>
            </w:tcMar>
            <w:vAlign w:val="top"/>
          </w:tcPr>
          <w:p w:rsidR="00000000" w:rsidDel="00000000" w:rsidP="00000000" w:rsidRDefault="00000000" w:rsidRPr="00000000" w14:paraId="00000007">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tl w:val="0"/>
              </w:rPr>
            </w:r>
          </w:p>
          <w:p w:rsidR="00000000" w:rsidDel="00000000" w:rsidP="00000000" w:rsidRDefault="00000000" w:rsidRPr="00000000" w14:paraId="00000008">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Position &amp; Description</w:t>
            </w:r>
          </w:p>
        </w:tc>
        <w:tc>
          <w:tcPr>
            <w:tcBorders>
              <w:top w:color="674ea7" w:space="0" w:sz="18" w:val="single"/>
              <w:left w:color="674ea7" w:space="0" w:sz="12" w:val="single"/>
              <w:bottom w:color="674ea7" w:space="0" w:sz="4" w:val="single"/>
              <w:right w:color="674ea7" w:space="0" w:sz="12" w:val="single"/>
            </w:tcBorders>
            <w:shd w:fill="674ea7" w:val="clear"/>
            <w:tcMar>
              <w:top w:w="0.0" w:type="dxa"/>
              <w:left w:w="0.0" w:type="dxa"/>
              <w:bottom w:w="0.0" w:type="dxa"/>
              <w:right w:w="0.0" w:type="dxa"/>
            </w:tcMar>
            <w:vAlign w:val="top"/>
          </w:tcPr>
          <w:p w:rsidR="00000000" w:rsidDel="00000000" w:rsidP="00000000" w:rsidRDefault="00000000" w:rsidRPr="00000000" w14:paraId="00000009">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Hours per Week</w:t>
            </w:r>
          </w:p>
        </w:tc>
        <w:tc>
          <w:tcPr>
            <w:tcBorders>
              <w:top w:color="674ea7" w:space="0" w:sz="18" w:val="single"/>
              <w:left w:color="674ea7" w:space="0" w:sz="12" w:val="single"/>
              <w:bottom w:color="674ea7" w:space="0" w:sz="4" w:val="single"/>
              <w:right w:color="674ea7" w:space="0" w:sz="18" w:val="single"/>
            </w:tcBorders>
            <w:shd w:fill="674ea7" w:val="clear"/>
            <w:tcMar>
              <w:top w:w="0.0" w:type="dxa"/>
              <w:left w:w="0.0" w:type="dxa"/>
              <w:bottom w:w="0.0" w:type="dxa"/>
              <w:right w:w="0.0" w:type="dxa"/>
            </w:tcMar>
            <w:vAlign w:val="top"/>
          </w:tcPr>
          <w:p w:rsidR="00000000" w:rsidDel="00000000" w:rsidP="00000000" w:rsidRDefault="00000000" w:rsidRPr="00000000" w14:paraId="0000000A">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Weeks per Year</w:t>
            </w:r>
          </w:p>
        </w:tc>
      </w:tr>
      <w:tr>
        <w:trPr>
          <w:cantSplit w:val="0"/>
          <w:tblHeader w:val="0"/>
        </w:trPr>
        <w:tc>
          <w:tcPr>
            <w:vMerge w:val="restart"/>
            <w:tcBorders>
              <w:top w:color="674ea7" w:space="0" w:sz="4"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0B">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Honors</w:t>
            </w:r>
          </w:p>
          <w:p w:rsidR="00000000" w:rsidDel="00000000" w:rsidP="00000000" w:rsidRDefault="00000000" w:rsidRPr="00000000" w14:paraId="0000000C">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 &amp; Awards</w:t>
            </w:r>
          </w:p>
          <w:p w:rsidR="00000000" w:rsidDel="00000000" w:rsidP="00000000" w:rsidRDefault="00000000" w:rsidRPr="00000000" w14:paraId="0000000D">
            <w:pPr>
              <w:pageBreakBefore w:val="0"/>
              <w:widowControl w:val="0"/>
              <w:spacing w:line="240" w:lineRule="auto"/>
              <w:jc w:val="center"/>
              <w:rPr>
                <w:rFonts w:ascii="Proxima Nova" w:cs="Proxima Nova" w:eastAsia="Proxima Nova" w:hAnsi="Proxima Nova"/>
                <w:color w:val="ffffff"/>
                <w:sz w:val="20"/>
                <w:szCs w:val="20"/>
              </w:rPr>
            </w:pPr>
            <w:r w:rsidDel="00000000" w:rsidR="00000000" w:rsidRPr="00000000">
              <w:rPr>
                <w:rFonts w:ascii="Proxima Nova" w:cs="Proxima Nova" w:eastAsia="Proxima Nova" w:hAnsi="Proxima Nova"/>
                <w:color w:val="ffffff"/>
                <w:sz w:val="20"/>
                <w:szCs w:val="20"/>
                <w:rtl w:val="0"/>
              </w:rPr>
              <w:t xml:space="preserve">(Honor Roll, Dean’s List, etc.)</w:t>
            </w:r>
          </w:p>
        </w:tc>
        <w:tc>
          <w:tcPr>
            <w:tcBorders>
              <w:top w:color="674ea7" w:space="0" w:sz="4" w:val="single"/>
              <w:left w:color="6d9eeb" w:space="0" w:sz="8" w:val="single"/>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0E">
            <w:pPr>
              <w:pageBreakBefore w:val="0"/>
              <w:widowControl w:val="0"/>
              <w:numPr>
                <w:ilvl w:val="0"/>
                <w:numId w:val="8"/>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674ea7" w:space="0" w:sz="4"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0F">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74ea7" w:space="0" w:sz="4"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0">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74ea7" w:space="0" w:sz="4"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1">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74ea7" w:space="0" w:sz="4" w:val="single"/>
              <w:left w:color="3c78d8" w:space="0" w:sz="8" w:val="dashed"/>
              <w:bottom w:color="3c78d8"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12">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74ea7" w:space="0" w:sz="4"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039be5"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4">
            <w:pPr>
              <w:pageBreakBefore w:val="0"/>
              <w:widowControl w:val="0"/>
              <w:numPr>
                <w:ilvl w:val="0"/>
                <w:numId w:val="9"/>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039be5"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5">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039be5"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6">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039be5"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7">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039be5"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18">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74ea7" w:space="0" w:sz="4"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039be5" w:space="0" w:sz="8" w:val="dashed"/>
              <w:left w:color="6d9eeb" w:space="0" w:sz="8" w:val="single"/>
              <w:bottom w:color="039be5" w:space="0" w:sz="8" w:val="dashed"/>
              <w:right w:color="039be5"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A">
            <w:pPr>
              <w:pageBreakBefore w:val="0"/>
              <w:widowControl w:val="0"/>
              <w:numPr>
                <w:ilvl w:val="0"/>
                <w:numId w:val="10"/>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039be5" w:space="0" w:sz="8" w:val="dashed"/>
              <w:left w:color="039be5" w:space="0" w:sz="8" w:val="dashed"/>
              <w:bottom w:color="039be5" w:space="0" w:sz="8" w:val="dashed"/>
              <w:right w:color="039be5"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B">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039be5" w:space="0" w:sz="8" w:val="dashed"/>
              <w:left w:color="039be5" w:space="0" w:sz="8" w:val="dashed"/>
              <w:bottom w:color="039be5" w:space="0" w:sz="8" w:val="dashed"/>
              <w:right w:color="039be5"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C">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039be5" w:space="0" w:sz="8" w:val="dashed"/>
              <w:left w:color="039be5" w:space="0" w:sz="8" w:val="dashed"/>
              <w:bottom w:color="039be5" w:space="0" w:sz="8" w:val="dashed"/>
              <w:right w:color="039be5"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1D">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039be5" w:space="0" w:sz="8" w:val="dashed"/>
              <w:left w:color="039be5" w:space="0" w:sz="8" w:val="dashed"/>
              <w:bottom w:color="039be5"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1E">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restart"/>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1F">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Community Service      </w:t>
            </w:r>
            <w:r w:rsidDel="00000000" w:rsidR="00000000" w:rsidRPr="00000000">
              <w:rPr>
                <w:rFonts w:ascii="Proxima Nova" w:cs="Proxima Nova" w:eastAsia="Proxima Nova" w:hAnsi="Proxima Nova"/>
                <w:color w:val="ffffff"/>
                <w:sz w:val="20"/>
                <w:szCs w:val="20"/>
                <w:rtl w:val="0"/>
              </w:rPr>
              <w:t xml:space="preserve">(Homeless shelter, church activities, public library, etc.).</w:t>
            </w:r>
            <w:r w:rsidDel="00000000" w:rsidR="00000000" w:rsidRPr="00000000">
              <w:rPr>
                <w:rtl w:val="0"/>
              </w:rPr>
            </w:r>
          </w:p>
        </w:tc>
        <w:tc>
          <w:tcPr>
            <w:tcBorders>
              <w:top w:color="6d9eeb" w:space="0" w:sz="18" w:val="single"/>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0">
            <w:pPr>
              <w:pageBreakBefore w:val="0"/>
              <w:widowControl w:val="0"/>
              <w:numPr>
                <w:ilvl w:val="0"/>
                <w:numId w:val="13"/>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1">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2">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3">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24">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6">
            <w:pPr>
              <w:pageBreakBefore w:val="0"/>
              <w:widowControl w:val="0"/>
              <w:numPr>
                <w:ilvl w:val="0"/>
                <w:numId w:val="15"/>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7">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8">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9">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2A">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C">
            <w:pPr>
              <w:pageBreakBefore w:val="0"/>
              <w:widowControl w:val="0"/>
              <w:numPr>
                <w:ilvl w:val="0"/>
                <w:numId w:val="1"/>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D">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E">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2F">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30">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restart"/>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31">
            <w:pPr>
              <w:pageBreakBefore w:val="0"/>
              <w:widowControl w:val="0"/>
              <w:spacing w:line="240" w:lineRule="auto"/>
              <w:jc w:val="center"/>
              <w:rPr>
                <w:rFonts w:ascii="Proxima Nova" w:cs="Proxima Nova" w:eastAsia="Proxima Nova" w:hAnsi="Proxima Nova"/>
                <w:b w:val="1"/>
                <w:color w:val="ffffff"/>
              </w:rPr>
            </w:pPr>
            <w:r w:rsidDel="00000000" w:rsidR="00000000" w:rsidRPr="00000000">
              <w:rPr>
                <w:rFonts w:ascii="Proxima Nova" w:cs="Proxima Nova" w:eastAsia="Proxima Nova" w:hAnsi="Proxima Nova"/>
                <w:b w:val="1"/>
                <w:color w:val="ffffff"/>
                <w:sz w:val="24"/>
                <w:szCs w:val="24"/>
                <w:rtl w:val="0"/>
              </w:rPr>
              <w:t xml:space="preserve">Clubs &amp; Organizations</w:t>
            </w:r>
            <w:r w:rsidDel="00000000" w:rsidR="00000000" w:rsidRPr="00000000">
              <w:rPr>
                <w:rFonts w:ascii="Proxima Nova" w:cs="Proxima Nova" w:eastAsia="Proxima Nova" w:hAnsi="Proxima Nova"/>
                <w:b w:val="1"/>
                <w:color w:val="ffffff"/>
                <w:rtl w:val="0"/>
              </w:rPr>
              <w:t xml:space="preserve"> </w:t>
            </w:r>
          </w:p>
          <w:p w:rsidR="00000000" w:rsidDel="00000000" w:rsidP="00000000" w:rsidRDefault="00000000" w:rsidRPr="00000000" w14:paraId="00000032">
            <w:pPr>
              <w:pageBreakBefore w:val="0"/>
              <w:widowControl w:val="0"/>
              <w:spacing w:line="240" w:lineRule="auto"/>
              <w:jc w:val="center"/>
              <w:rPr>
                <w:rFonts w:ascii="Proxima Nova" w:cs="Proxima Nova" w:eastAsia="Proxima Nova" w:hAnsi="Proxima Nova"/>
                <w:color w:val="ffffff"/>
                <w:sz w:val="20"/>
                <w:szCs w:val="20"/>
              </w:rPr>
            </w:pPr>
            <w:r w:rsidDel="00000000" w:rsidR="00000000" w:rsidRPr="00000000">
              <w:rPr>
                <w:rFonts w:ascii="Proxima Nova" w:cs="Proxima Nova" w:eastAsia="Proxima Nova" w:hAnsi="Proxima Nova"/>
                <w:color w:val="ffffff"/>
                <w:sz w:val="20"/>
                <w:szCs w:val="20"/>
                <w:rtl w:val="0"/>
              </w:rPr>
              <w:t xml:space="preserve">(Key Club, Art Club, etc..)</w:t>
            </w:r>
          </w:p>
        </w:tc>
        <w:tc>
          <w:tcPr>
            <w:tcBorders>
              <w:top w:color="6d9eeb" w:space="0" w:sz="18" w:val="single"/>
              <w:left w:color="6d9eeb" w:space="0" w:sz="8" w:val="single"/>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3">
            <w:pPr>
              <w:pageBreakBefore w:val="0"/>
              <w:widowControl w:val="0"/>
              <w:numPr>
                <w:ilvl w:val="0"/>
                <w:numId w:val="3"/>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4">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5">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6">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6d9eeb" w:space="0" w:sz="18" w:val="single"/>
            </w:tcBorders>
            <w:shd w:fill="e9fbff" w:val="clear"/>
            <w:tcMar>
              <w:top w:w="21.6" w:type="dxa"/>
              <w:left w:w="21.6" w:type="dxa"/>
              <w:bottom w:w="21.6" w:type="dxa"/>
              <w:right w:w="21.6" w:type="dxa"/>
            </w:tcMar>
            <w:vAlign w:val="top"/>
          </w:tcPr>
          <w:p w:rsidR="00000000" w:rsidDel="00000000" w:rsidP="00000000" w:rsidRDefault="00000000" w:rsidRPr="00000000" w14:paraId="00000037">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9">
            <w:pPr>
              <w:pageBreakBefore w:val="0"/>
              <w:widowControl w:val="0"/>
              <w:numPr>
                <w:ilvl w:val="0"/>
                <w:numId w:val="2"/>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A">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B">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C">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shd w:fill="e9fbff" w:val="clear"/>
            <w:tcMar>
              <w:top w:w="21.6" w:type="dxa"/>
              <w:left w:w="21.6" w:type="dxa"/>
              <w:bottom w:w="21.6" w:type="dxa"/>
              <w:right w:w="21.6" w:type="dxa"/>
            </w:tcMar>
            <w:vAlign w:val="top"/>
          </w:tcPr>
          <w:p w:rsidR="00000000" w:rsidDel="00000000" w:rsidP="00000000" w:rsidRDefault="00000000" w:rsidRPr="00000000" w14:paraId="0000003D">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3F">
            <w:pPr>
              <w:pageBreakBefore w:val="0"/>
              <w:widowControl w:val="0"/>
              <w:numPr>
                <w:ilvl w:val="0"/>
                <w:numId w:val="11"/>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40">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41">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9fbff" w:val="clear"/>
            <w:tcMar>
              <w:top w:w="21.6" w:type="dxa"/>
              <w:left w:w="21.6" w:type="dxa"/>
              <w:bottom w:w="21.6" w:type="dxa"/>
              <w:right w:w="21.6" w:type="dxa"/>
            </w:tcMar>
            <w:vAlign w:val="top"/>
          </w:tcPr>
          <w:p w:rsidR="00000000" w:rsidDel="00000000" w:rsidP="00000000" w:rsidRDefault="00000000" w:rsidRPr="00000000" w14:paraId="00000042">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shd w:fill="e9fbff" w:val="clear"/>
            <w:tcMar>
              <w:top w:w="21.6" w:type="dxa"/>
              <w:left w:w="21.6" w:type="dxa"/>
              <w:bottom w:w="21.6" w:type="dxa"/>
              <w:right w:w="21.6" w:type="dxa"/>
            </w:tcMar>
            <w:vAlign w:val="top"/>
          </w:tcPr>
          <w:p w:rsidR="00000000" w:rsidDel="00000000" w:rsidP="00000000" w:rsidRDefault="00000000" w:rsidRPr="00000000" w14:paraId="00000043">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restart"/>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44">
            <w:pPr>
              <w:pageBreakBefore w:val="0"/>
              <w:widowControl w:val="0"/>
              <w:spacing w:line="240" w:lineRule="auto"/>
              <w:jc w:val="center"/>
              <w:rPr>
                <w:rFonts w:ascii="Proxima Nova" w:cs="Proxima Nova" w:eastAsia="Proxima Nova" w:hAnsi="Proxima Nova"/>
                <w:b w:val="1"/>
                <w:color w:val="ffffff"/>
              </w:rPr>
            </w:pP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Athletics</w:t>
            </w:r>
          </w:p>
          <w:p w:rsidR="00000000" w:rsidDel="00000000" w:rsidP="00000000" w:rsidRDefault="00000000" w:rsidRPr="00000000" w14:paraId="00000046">
            <w:pPr>
              <w:pageBreakBefore w:val="0"/>
              <w:widowControl w:val="0"/>
              <w:spacing w:line="240" w:lineRule="auto"/>
              <w:jc w:val="center"/>
              <w:rPr>
                <w:rFonts w:ascii="Proxima Nova" w:cs="Proxima Nova" w:eastAsia="Proxima Nova" w:hAnsi="Proxima Nova"/>
                <w:color w:val="ffffff"/>
                <w:sz w:val="20"/>
                <w:szCs w:val="20"/>
              </w:rPr>
            </w:pPr>
            <w:r w:rsidDel="00000000" w:rsidR="00000000" w:rsidRPr="00000000">
              <w:rPr>
                <w:rFonts w:ascii="Proxima Nova" w:cs="Proxima Nova" w:eastAsia="Proxima Nova" w:hAnsi="Proxima Nova"/>
                <w:color w:val="ffffff"/>
                <w:sz w:val="20"/>
                <w:szCs w:val="20"/>
                <w:rtl w:val="0"/>
              </w:rPr>
              <w:t xml:space="preserve">(Football, Softball, etc.)</w:t>
            </w:r>
          </w:p>
        </w:tc>
        <w:tc>
          <w:tcPr>
            <w:tcBorders>
              <w:top w:color="6d9eeb" w:space="0" w:sz="18" w:val="single"/>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7">
            <w:pPr>
              <w:pageBreakBefore w:val="0"/>
              <w:widowControl w:val="0"/>
              <w:numPr>
                <w:ilvl w:val="0"/>
                <w:numId w:val="6"/>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8">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9">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A">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4B">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D">
            <w:pPr>
              <w:pageBreakBefore w:val="0"/>
              <w:widowControl w:val="0"/>
              <w:numPr>
                <w:ilvl w:val="0"/>
                <w:numId w:val="12"/>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E">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4F">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50">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51">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53">
            <w:pPr>
              <w:pageBreakBefore w:val="0"/>
              <w:widowControl w:val="0"/>
              <w:numPr>
                <w:ilvl w:val="0"/>
                <w:numId w:val="7"/>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54">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55">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tcMar>
              <w:top w:w="21.6" w:type="dxa"/>
              <w:left w:w="21.6" w:type="dxa"/>
              <w:bottom w:w="21.6" w:type="dxa"/>
              <w:right w:w="21.6" w:type="dxa"/>
            </w:tcMar>
            <w:vAlign w:val="top"/>
          </w:tcPr>
          <w:p w:rsidR="00000000" w:rsidDel="00000000" w:rsidP="00000000" w:rsidRDefault="00000000" w:rsidRPr="00000000" w14:paraId="00000056">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tcMar>
              <w:top w:w="21.6" w:type="dxa"/>
              <w:left w:w="21.6" w:type="dxa"/>
              <w:bottom w:w="21.6" w:type="dxa"/>
              <w:right w:w="21.6" w:type="dxa"/>
            </w:tcMar>
            <w:vAlign w:val="top"/>
          </w:tcPr>
          <w:p w:rsidR="00000000" w:rsidDel="00000000" w:rsidP="00000000" w:rsidRDefault="00000000" w:rsidRPr="00000000" w14:paraId="00000057">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restart"/>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58">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Work Experience </w:t>
            </w:r>
          </w:p>
          <w:p w:rsidR="00000000" w:rsidDel="00000000" w:rsidP="00000000" w:rsidRDefault="00000000" w:rsidRPr="00000000" w14:paraId="00000059">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&amp; </w:t>
            </w:r>
          </w:p>
          <w:p w:rsidR="00000000" w:rsidDel="00000000" w:rsidP="00000000" w:rsidRDefault="00000000" w:rsidRPr="00000000" w14:paraId="0000005A">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Other</w:t>
            </w:r>
          </w:p>
        </w:tc>
        <w:tc>
          <w:tcPr>
            <w:tcBorders>
              <w:top w:color="6d9eeb" w:space="0" w:sz="18" w:val="single"/>
              <w:left w:color="6d9eeb" w:space="0" w:sz="8" w:val="single"/>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5B">
            <w:pPr>
              <w:pageBreakBefore w:val="0"/>
              <w:widowControl w:val="0"/>
              <w:numPr>
                <w:ilvl w:val="0"/>
                <w:numId w:val="14"/>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5C">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5D">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5E">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18" w:val="single"/>
              <w:left w:color="3c78d8" w:space="0" w:sz="8" w:val="dashed"/>
              <w:bottom w:color="3c78d8"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5F">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1">
            <w:pPr>
              <w:pageBreakBefore w:val="0"/>
              <w:widowControl w:val="0"/>
              <w:numPr>
                <w:ilvl w:val="0"/>
                <w:numId w:val="4"/>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2">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3">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4">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65">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blHeader w:val="0"/>
        </w:trPr>
        <w:tc>
          <w:tcPr>
            <w:vMerge w:val="continue"/>
            <w:tcBorders>
              <w:top w:color="6d9eeb" w:space="0" w:sz="18" w:val="single"/>
              <w:left w:color="6d9eeb" w:space="0" w:sz="18" w:val="single"/>
              <w:bottom w:color="ffffff" w:space="0" w:sz="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7">
            <w:pPr>
              <w:pageBreakBefore w:val="0"/>
              <w:widowControl w:val="0"/>
              <w:numPr>
                <w:ilvl w:val="0"/>
                <w:numId w:val="5"/>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8">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9">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A">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6d9eeb" w:space="0" w:sz="18" w:val="single"/>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6B">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rHeight w:val="280" w:hRule="atLeast"/>
          <w:tblHeader w:val="0"/>
        </w:trPr>
        <w:tc>
          <w:tcPr>
            <w:vMerge w:val="restart"/>
            <w:tcBorders>
              <w:top w:color="ffffff" w:space="0" w:sz="8" w:val="single"/>
              <w:left w:color="6d9eeb" w:space="0" w:sz="18" w:val="single"/>
              <w:bottom w:color="6d9eeb" w:space="0" w:sz="1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6C">
            <w:pPr>
              <w:pageBreakBefore w:val="0"/>
              <w:widowControl w:val="0"/>
              <w:spacing w:line="240" w:lineRule="auto"/>
              <w:jc w:val="center"/>
              <w:rPr>
                <w:rFonts w:ascii="Proxima Nova" w:cs="Proxima Nova" w:eastAsia="Proxima Nova" w:hAnsi="Proxima Nova"/>
                <w:b w:val="1"/>
                <w:color w:val="ffffff"/>
                <w:sz w:val="24"/>
                <w:szCs w:val="24"/>
              </w:rPr>
            </w:pPr>
            <w:r w:rsidDel="00000000" w:rsidR="00000000" w:rsidRPr="00000000">
              <w:rPr>
                <w:rFonts w:ascii="Proxima Nova" w:cs="Proxima Nova" w:eastAsia="Proxima Nova" w:hAnsi="Proxima Nova"/>
                <w:b w:val="1"/>
                <w:color w:val="ffffff"/>
                <w:sz w:val="24"/>
                <w:szCs w:val="24"/>
                <w:rtl w:val="0"/>
              </w:rPr>
              <w:t xml:space="preserve">Educational Programs</w:t>
            </w:r>
          </w:p>
          <w:p w:rsidR="00000000" w:rsidDel="00000000" w:rsidP="00000000" w:rsidRDefault="00000000" w:rsidRPr="00000000" w14:paraId="0000006D">
            <w:pPr>
              <w:pageBreakBefore w:val="0"/>
              <w:widowControl w:val="0"/>
              <w:spacing w:line="240" w:lineRule="auto"/>
              <w:jc w:val="center"/>
              <w:rPr>
                <w:rFonts w:ascii="Proxima Nova" w:cs="Proxima Nova" w:eastAsia="Proxima Nova" w:hAnsi="Proxima Nova"/>
                <w:color w:val="ffffff"/>
                <w:sz w:val="20"/>
                <w:szCs w:val="20"/>
              </w:rPr>
            </w:pPr>
            <w:r w:rsidDel="00000000" w:rsidR="00000000" w:rsidRPr="00000000">
              <w:rPr>
                <w:rFonts w:ascii="Proxima Nova" w:cs="Proxima Nova" w:eastAsia="Proxima Nova" w:hAnsi="Proxima Nova"/>
                <w:color w:val="ffffff"/>
                <w:sz w:val="20"/>
                <w:szCs w:val="20"/>
                <w:rtl w:val="0"/>
              </w:rPr>
              <w:t xml:space="preserve">(EAOP, Upward Bound, etc.</w:t>
            </w:r>
          </w:p>
        </w:tc>
        <w:tc>
          <w:tcPr>
            <w:tcBorders>
              <w:top w:color="3c78d8" w:space="0" w:sz="8" w:val="dashed"/>
              <w:left w:color="6d9eeb" w:space="0" w:sz="8" w:val="single"/>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E">
            <w:pPr>
              <w:pageBreakBefore w:val="0"/>
              <w:widowControl w:val="0"/>
              <w:numPr>
                <w:ilvl w:val="0"/>
                <w:numId w:val="4"/>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3c78d8"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6F">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3c78d8" w:space="0" w:sz="8" w:val="dashed"/>
              <w:left w:color="3c78d8" w:space="0" w:sz="8" w:val="dashed"/>
              <w:bottom w:color="6d9eeb"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0">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6d9eeb" w:space="0" w:sz="8" w:val="dashed"/>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1">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3c78d8" w:space="0" w:sz="8" w:val="dashed"/>
              <w:bottom w:color="6d9eeb" w:space="0" w:sz="8" w:val="dashed"/>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72">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rHeight w:val="280" w:hRule="atLeast"/>
          <w:tblHeader w:val="0"/>
        </w:trPr>
        <w:tc>
          <w:tcPr>
            <w:vMerge w:val="continue"/>
            <w:tcBorders>
              <w:top w:color="ffffff" w:space="0" w:sz="8" w:val="single"/>
              <w:left w:color="6d9eeb" w:space="0" w:sz="18" w:val="single"/>
              <w:bottom w:color="6d9eeb" w:space="0" w:sz="18" w:val="single"/>
              <w:right w:color="6d9eeb" w:space="0" w:sz="8" w:val="single"/>
            </w:tcBorders>
            <w:shd w:fill="6d9eeb" w:val="clear"/>
            <w:tcMar>
              <w:top w:w="21.6" w:type="dxa"/>
              <w:left w:w="21.6" w:type="dxa"/>
              <w:bottom w:w="21.6" w:type="dxa"/>
              <w:right w:w="21.6"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4"/>
                <w:szCs w:val="24"/>
              </w:rPr>
            </w:pPr>
            <w:r w:rsidDel="00000000" w:rsidR="00000000" w:rsidRPr="00000000">
              <w:rPr>
                <w:rtl w:val="0"/>
              </w:rPr>
            </w:r>
          </w:p>
        </w:tc>
        <w:tc>
          <w:tcPr>
            <w:tcBorders>
              <w:top w:color="3c78d8" w:space="0" w:sz="8" w:val="dashed"/>
              <w:left w:color="6d9eeb" w:space="0" w:sz="8" w:val="single"/>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4">
            <w:pPr>
              <w:pageBreakBefore w:val="0"/>
              <w:widowControl w:val="0"/>
              <w:numPr>
                <w:ilvl w:val="0"/>
                <w:numId w:val="5"/>
              </w:numPr>
              <w:spacing w:line="360" w:lineRule="auto"/>
              <w:ind w:left="403.2" w:hanging="360"/>
              <w:rPr>
                <w:rFonts w:ascii="Proxima Nova" w:cs="Proxima Nova" w:eastAsia="Proxima Nova" w:hAnsi="Proxima Nova"/>
                <w:color w:val="351c75"/>
                <w:sz w:val="24"/>
                <w:szCs w:val="24"/>
              </w:rPr>
            </w:pPr>
            <w:r w:rsidDel="00000000" w:rsidR="00000000" w:rsidRPr="00000000">
              <w:rPr>
                <w:rtl w:val="0"/>
              </w:rPr>
            </w:r>
          </w:p>
        </w:tc>
        <w:tc>
          <w:tcPr>
            <w:tcBorders>
              <w:top w:color="3c78d8"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5">
            <w:pPr>
              <w:pageBreakBefore w:val="0"/>
              <w:widowControl w:val="0"/>
              <w:spacing w:line="240" w:lineRule="auto"/>
              <w:rPr>
                <w:rFonts w:ascii="Proxima Nova" w:cs="Proxima Nova" w:eastAsia="Proxima Nova" w:hAnsi="Proxima Nova"/>
                <w:sz w:val="24"/>
                <w:szCs w:val="24"/>
              </w:rPr>
            </w:pPr>
            <w:r w:rsidDel="00000000" w:rsidR="00000000" w:rsidRPr="00000000">
              <w:rPr>
                <w:rFonts w:ascii="Arimo" w:cs="Arimo" w:eastAsia="Arimo" w:hAnsi="Arimo"/>
                <w:sz w:val="24"/>
                <w:szCs w:val="24"/>
                <w:rtl w:val="0"/>
              </w:rPr>
              <w:t xml:space="preserve">□9th □10th □11th □12th</w:t>
            </w:r>
            <w:r w:rsidDel="00000000" w:rsidR="00000000" w:rsidRPr="00000000">
              <w:rPr>
                <w:rtl w:val="0"/>
              </w:rPr>
            </w:r>
          </w:p>
        </w:tc>
        <w:tc>
          <w:tcPr>
            <w:tcBorders>
              <w:top w:color="6d9eeb"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6">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8" w:val="dashed"/>
              <w:left w:color="3c78d8" w:space="0" w:sz="8" w:val="dashed"/>
              <w:bottom w:color="6d9eeb" w:space="0" w:sz="18" w:val="single"/>
              <w:right w:color="3c78d8" w:space="0" w:sz="8" w:val="dashed"/>
            </w:tcBorders>
            <w:shd w:fill="ede5ff" w:val="clear"/>
            <w:tcMar>
              <w:top w:w="21.6" w:type="dxa"/>
              <w:left w:w="21.6" w:type="dxa"/>
              <w:bottom w:w="21.6" w:type="dxa"/>
              <w:right w:w="21.6" w:type="dxa"/>
            </w:tcMar>
            <w:vAlign w:val="top"/>
          </w:tcPr>
          <w:p w:rsidR="00000000" w:rsidDel="00000000" w:rsidP="00000000" w:rsidRDefault="00000000" w:rsidRPr="00000000" w14:paraId="00000077">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c>
          <w:tcPr>
            <w:tcBorders>
              <w:top w:color="6d9eeb" w:space="0" w:sz="8" w:val="dashed"/>
              <w:left w:color="3c78d8" w:space="0" w:sz="8" w:val="dashed"/>
              <w:bottom w:color="6d9eeb" w:space="0" w:sz="18" w:val="single"/>
              <w:right w:color="6d9eeb" w:space="0" w:sz="18" w:val="single"/>
            </w:tcBorders>
            <w:shd w:fill="ede5ff" w:val="clear"/>
            <w:tcMar>
              <w:top w:w="21.6" w:type="dxa"/>
              <w:left w:w="21.6" w:type="dxa"/>
              <w:bottom w:w="21.6" w:type="dxa"/>
              <w:right w:w="21.6" w:type="dxa"/>
            </w:tcMar>
            <w:vAlign w:val="top"/>
          </w:tcPr>
          <w:p w:rsidR="00000000" w:rsidDel="00000000" w:rsidP="00000000" w:rsidRDefault="00000000" w:rsidRPr="00000000" w14:paraId="00000078">
            <w:pPr>
              <w:pageBreakBefore w:val="0"/>
              <w:widowControl w:val="0"/>
              <w:spacing w:line="240" w:lineRule="auto"/>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79">
      <w:pPr>
        <w:pageBreakBefore w:val="0"/>
        <w:spacing w:before="200" w:line="300" w:lineRule="auto"/>
        <w:rPr/>
      </w:pPr>
      <w:r w:rsidDel="00000000" w:rsidR="00000000" w:rsidRPr="00000000">
        <w:rPr>
          <w:rtl w:val="0"/>
        </w:rPr>
      </w:r>
    </w:p>
    <w:sectPr>
      <w:headerReference r:id="rId6" w:type="default"/>
      <w:pgSz w:h="12240" w:w="15840" w:orient="landscape"/>
      <w:pgMar w:bottom="72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m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ageBreakBefore w:val="0"/>
      <w:spacing w:line="240" w:lineRule="auto"/>
      <w:rPr>
        <w:rFonts w:ascii="Proxima Nova" w:cs="Proxima Nova" w:eastAsia="Proxima Nova" w:hAnsi="Proxima Nova"/>
        <w:b w:val="1"/>
        <w:color w:val="674ea7"/>
      </w:rPr>
    </w:pPr>
    <w:r w:rsidDel="00000000" w:rsidR="00000000" w:rsidRPr="00000000">
      <w:rPr>
        <w:rtl w:val="0"/>
      </w:rPr>
    </w:r>
  </w:p>
  <w:p w:rsidR="00000000" w:rsidDel="00000000" w:rsidP="00000000" w:rsidRDefault="00000000" w:rsidRPr="00000000" w14:paraId="0000007B">
    <w:pPr>
      <w:pageBreakBefore w:val="0"/>
      <w:spacing w:line="240" w:lineRule="auto"/>
      <w:rPr/>
    </w:pPr>
    <w:r w:rsidDel="00000000" w:rsidR="00000000" w:rsidRPr="00000000">
      <w:rPr>
        <w:rFonts w:ascii="Proxima Nova" w:cs="Proxima Nova" w:eastAsia="Proxima Nova" w:hAnsi="Proxima Nova"/>
        <w:b w:val="1"/>
        <w:color w:val="674ea7"/>
        <w:rtl w:val="0"/>
      </w:rPr>
      <w:t xml:space="preserve">When applying for colleges &amp; universities it is important to describe the activities and awards you complete! For the UC application, you will be limited to only 160 characters to describe each of the topics below. Make sure you are descriptive and informative when describing each activity &amp; award!</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177800</wp:posOffset>
              </wp:positionV>
              <wp:extent cx="3581400" cy="438150"/>
              <wp:effectExtent b="0" l="0" r="0" t="0"/>
              <wp:wrapSquare wrapText="bothSides" distB="114300" distT="114300" distL="114300" distR="114300"/>
              <wp:docPr id="1" name=""/>
              <a:graphic>
                <a:graphicData uri="http://schemas.microsoft.com/office/word/2010/wordprocessingShape">
                  <wps:wsp>
                    <wps:cNvSpPr/>
                    <wps:cNvPr id="2" name="Shape 2"/>
                    <wps:spPr>
                      <a:xfrm>
                        <a:off x="3580950" y="3584400"/>
                        <a:ext cx="3530100" cy="391200"/>
                      </a:xfrm>
                      <a:prstGeom prst="rect">
                        <a:avLst/>
                      </a:prstGeom>
                      <a:noFill/>
                      <a:ln cap="flat" cmpd="sng" w="28575">
                        <a:solidFill>
                          <a:srgbClr val="674EA7"/>
                        </a:solidFill>
                        <a:prstDash val="dot"/>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1"/>
                              <w:i w:val="0"/>
                              <w:smallCaps w:val="0"/>
                              <w:strike w:val="0"/>
                              <w:color w:val="039be5"/>
                              <w:sz w:val="36"/>
                              <w:vertAlign w:val="baseline"/>
                            </w:rPr>
                            <w:t xml:space="preserve">High School Activities &amp; Awards</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177800</wp:posOffset>
              </wp:positionV>
              <wp:extent cx="3581400" cy="4381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81400" cy="4381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Arimo-regular.ttf"/><Relationship Id="rId6" Type="http://schemas.openxmlformats.org/officeDocument/2006/relationships/font" Target="fonts/Arimo-bold.ttf"/><Relationship Id="rId7" Type="http://schemas.openxmlformats.org/officeDocument/2006/relationships/font" Target="fonts/Arimo-italic.ttf"/><Relationship Id="rId8"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